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71739A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1739A" w:rsidRDefault="0071739A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«Устройство покрытия проезда от ул. </w:t>
      </w:r>
      <w:proofErr w:type="spellStart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Манкаева</w:t>
      </w:r>
      <w:proofErr w:type="spellEnd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дом № 55 до ул. Комсомольской дом №41».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Находящаяся на данном участке дорога не соответствует требованиям. Во время дождей проезд по данному переулку невозможен.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Устройство оснований и покрытий из песчано-гравийных и щебеночно-песчаных смесей.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В результате планируемых работ, дорога будет соответствовать нормативным требованиям, что в свою очередь будет способствовать повышению безопасности дорожного движения. Выполненный ремонт дороги позволит снизить количество жалоб и обращений граждан, улучшить пропускную способность.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Предполагаемая стоимость работ необходимая для реализации проекта составляет 521 167,20 рублей.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E7CE9">
        <w:rPr>
          <w:rFonts w:ascii="Times New Roman" w:hAnsi="Times New Roman" w:cs="Times New Roman"/>
          <w:sz w:val="28"/>
          <w:szCs w:val="28"/>
        </w:rPr>
        <w:t>2022 года.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Планируемое (возможное) финансовое участие жителей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7CE9">
        <w:rPr>
          <w:rFonts w:ascii="Times New Roman" w:hAnsi="Times New Roman" w:cs="Times New Roman"/>
          <w:sz w:val="28"/>
          <w:szCs w:val="28"/>
        </w:rPr>
        <w:t xml:space="preserve">1 167,20 рублей, планируемое (возможное) имущественное участие – 18 000,00 рублей.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7CE9">
        <w:rPr>
          <w:rFonts w:ascii="Times New Roman" w:hAnsi="Times New Roman" w:cs="Times New Roman"/>
          <w:sz w:val="28"/>
          <w:szCs w:val="28"/>
        </w:rPr>
        <w:t>оличество граждан, изъявивших желание принять трудовое участие – 100 человек.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lastRenderedPageBreak/>
        <w:t>Указание на территорию округа или его часть, в границах которой будет реализовываться инициативный проект: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Аул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Эдельбай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ул. Комсомольская, ул.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.</w:t>
      </w:r>
    </w:p>
    <w:p w:rsidR="00A905C6" w:rsidRPr="00BE7CE9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A7587D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Бухаровна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.</w:t>
      </w:r>
    </w:p>
    <w:p w:rsidR="00A905C6" w:rsidRDefault="00A905C6" w:rsidP="00A905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1739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905C6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86CB-D94E-483C-BDE4-0D2657F8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2021-09-29T12:46:00Z</dcterms:modified>
</cp:coreProperties>
</file>